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1F99" w14:textId="77777777" w:rsidR="00EF65CC" w:rsidRDefault="00EF65CC" w:rsidP="00EF65CC">
      <w:pPr>
        <w:spacing w:line="360" w:lineRule="auto"/>
        <w:jc w:val="both"/>
        <w:rPr>
          <w:rFonts w:ascii="Arial" w:hAnsi="Arial" w:cs="Arial"/>
          <w:b/>
          <w:color w:val="9DB47F"/>
          <w:sz w:val="28"/>
          <w:szCs w:val="28"/>
        </w:rPr>
      </w:pPr>
      <w:r>
        <w:rPr>
          <w:rFonts w:ascii="Arial" w:hAnsi="Arial" w:cs="Arial"/>
          <w:b/>
          <w:color w:val="9DB47F"/>
          <w:sz w:val="28"/>
          <w:szCs w:val="28"/>
        </w:rPr>
        <w:t>Diesen Text können Sie in Ihren eigenen Publikationen einsetzen:</w:t>
      </w:r>
    </w:p>
    <w:p w14:paraId="236FFA63" w14:textId="6A36C29A" w:rsidR="00EF65CC" w:rsidRPr="000E382B" w:rsidRDefault="000E382B" w:rsidP="00EF65CC">
      <w:pPr>
        <w:spacing w:after="240" w:line="360" w:lineRule="auto"/>
        <w:jc w:val="both"/>
        <w:rPr>
          <w:rFonts w:ascii="Arial" w:hAnsi="Arial" w:cs="Arial"/>
          <w:b/>
          <w:color w:val="9C9899" w:themeColor="accent1"/>
          <w:sz w:val="20"/>
          <w:szCs w:val="20"/>
        </w:rPr>
      </w:pPr>
      <w:r w:rsidRPr="000E382B">
        <w:rPr>
          <w:rFonts w:ascii="Arial" w:hAnsi="Arial" w:cs="Arial"/>
          <w:b/>
          <w:color w:val="9C9899" w:themeColor="accent1"/>
          <w:sz w:val="20"/>
          <w:szCs w:val="20"/>
        </w:rPr>
        <w:t>(Stand: 08/2022)</w:t>
      </w:r>
    </w:p>
    <w:p w14:paraId="19E57E96" w14:textId="77777777" w:rsidR="00EF65CC" w:rsidRPr="008C674A" w:rsidRDefault="00EF65CC" w:rsidP="00EF65CC">
      <w:pPr>
        <w:spacing w:after="240" w:line="360" w:lineRule="auto"/>
        <w:jc w:val="both"/>
        <w:rPr>
          <w:rFonts w:ascii="Arial" w:hAnsi="Arial" w:cs="Arial"/>
          <w:b/>
          <w:color w:val="4D4D4C"/>
          <w:sz w:val="20"/>
          <w:szCs w:val="20"/>
        </w:rPr>
      </w:pPr>
      <w:r w:rsidRPr="008C674A">
        <w:rPr>
          <w:rFonts w:ascii="Arial" w:hAnsi="Arial" w:cs="Arial"/>
          <w:b/>
          <w:color w:val="4D4D4C"/>
          <w:sz w:val="20"/>
          <w:szCs w:val="20"/>
        </w:rPr>
        <w:t>PEFC</w:t>
      </w:r>
    </w:p>
    <w:p w14:paraId="1435F312" w14:textId="77777777" w:rsidR="00EF65CC" w:rsidRPr="008C674A" w:rsidRDefault="00EF65CC" w:rsidP="00EF65CC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 w:rsidRPr="008C674A">
        <w:rPr>
          <w:rFonts w:ascii="Arial" w:hAnsi="Arial" w:cs="Arial"/>
          <w:color w:val="4D4D4C"/>
          <w:sz w:val="20"/>
          <w:szCs w:val="20"/>
        </w:rPr>
        <w:t>PEFC ist die größte Institution zur Sicherstellung nachhaltiger Waldbewi</w:t>
      </w:r>
      <w:r>
        <w:rPr>
          <w:rFonts w:ascii="Arial" w:hAnsi="Arial" w:cs="Arial"/>
          <w:color w:val="4D4D4C"/>
          <w:sz w:val="20"/>
          <w:szCs w:val="20"/>
        </w:rPr>
        <w:t>rtschaftung durch ein unabhängi</w:t>
      </w:r>
      <w:r w:rsidRPr="008C674A">
        <w:rPr>
          <w:rFonts w:ascii="Arial" w:hAnsi="Arial" w:cs="Arial"/>
          <w:color w:val="4D4D4C"/>
          <w:sz w:val="20"/>
          <w:szCs w:val="20"/>
        </w:rPr>
        <w:t>ges Zertifizierungssystem. Holz und Holzprodukte mit dem PEFC-Siegel stammen nachweislich aus ökologisch, ökonomisch und sozial nachhaltiger Forstwirtschaft.</w:t>
      </w:r>
    </w:p>
    <w:p w14:paraId="74BAC451" w14:textId="77777777" w:rsidR="00EF65CC" w:rsidRDefault="00EF65CC" w:rsidP="00EF65CC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 w:rsidRPr="008C674A">
        <w:rPr>
          <w:rFonts w:ascii="Arial" w:hAnsi="Arial" w:cs="Arial"/>
          <w:color w:val="4D4D4C"/>
          <w:sz w:val="20"/>
          <w:szCs w:val="20"/>
        </w:rPr>
        <w:t>PEFC Deutschland e.V. wurde 1999 gegründet und entwickelt die Standar</w:t>
      </w:r>
      <w:r>
        <w:rPr>
          <w:rFonts w:ascii="Arial" w:hAnsi="Arial" w:cs="Arial"/>
          <w:color w:val="4D4D4C"/>
          <w:sz w:val="20"/>
          <w:szCs w:val="20"/>
        </w:rPr>
        <w:t>ds und Verfahren der Zertifizie</w:t>
      </w:r>
      <w:r w:rsidRPr="008C674A">
        <w:rPr>
          <w:rFonts w:ascii="Arial" w:hAnsi="Arial" w:cs="Arial"/>
          <w:color w:val="4D4D4C"/>
          <w:sz w:val="20"/>
          <w:szCs w:val="20"/>
        </w:rPr>
        <w:t xml:space="preserve">rung, stellt der Öffentlichkeit Informationen bereit und vergibt die Rechte am PEFC-Logo in Deutschland. PEFC ist in Deutschland das bedeutendste Waldzertifizierungssystem: Mit </w:t>
      </w:r>
      <w:r>
        <w:rPr>
          <w:rFonts w:ascii="Arial" w:hAnsi="Arial" w:cs="Arial"/>
          <w:color w:val="4D4D4C"/>
          <w:sz w:val="20"/>
          <w:szCs w:val="20"/>
        </w:rPr>
        <w:t>über acht Millionen Hektar zertifizier</w:t>
      </w:r>
      <w:r w:rsidRPr="008C674A">
        <w:rPr>
          <w:rFonts w:ascii="Arial" w:hAnsi="Arial" w:cs="Arial"/>
          <w:color w:val="4D4D4C"/>
          <w:sz w:val="20"/>
          <w:szCs w:val="20"/>
        </w:rPr>
        <w:t xml:space="preserve">ter Waldfläche sind bereits </w:t>
      </w:r>
      <w:r>
        <w:rPr>
          <w:rFonts w:ascii="Arial" w:hAnsi="Arial" w:cs="Arial"/>
          <w:color w:val="4D4D4C"/>
          <w:sz w:val="20"/>
          <w:szCs w:val="20"/>
        </w:rPr>
        <w:t>rund drei Viertel</w:t>
      </w:r>
      <w:r w:rsidRPr="008C674A">
        <w:rPr>
          <w:rFonts w:ascii="Arial" w:hAnsi="Arial" w:cs="Arial"/>
          <w:color w:val="4D4D4C"/>
          <w:sz w:val="20"/>
          <w:szCs w:val="20"/>
        </w:rPr>
        <w:t xml:space="preserve"> der deutschen Wälder PEFC-zertifiziert.</w:t>
      </w:r>
    </w:p>
    <w:p w14:paraId="3C0A3BE8" w14:textId="77777777" w:rsidR="00EF65CC" w:rsidRPr="004E5312" w:rsidRDefault="00EF65CC" w:rsidP="00EF65CC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 w:rsidRPr="004E5312">
        <w:rPr>
          <w:rFonts w:ascii="Arial" w:hAnsi="Arial" w:cs="Arial"/>
          <w:color w:val="4D4D4C"/>
          <w:sz w:val="20"/>
          <w:szCs w:val="20"/>
        </w:rPr>
        <w:t>PEFC ist ein transparentes und unabhängiges System zur Sicherste</w:t>
      </w:r>
      <w:r>
        <w:rPr>
          <w:rFonts w:ascii="Arial" w:hAnsi="Arial" w:cs="Arial"/>
          <w:color w:val="4D4D4C"/>
          <w:sz w:val="20"/>
          <w:szCs w:val="20"/>
        </w:rPr>
        <w:t>llung einer nachhaltigen Waldbe</w:t>
      </w:r>
      <w:r w:rsidRPr="004E5312">
        <w:rPr>
          <w:rFonts w:ascii="Arial" w:hAnsi="Arial" w:cs="Arial"/>
          <w:color w:val="4D4D4C"/>
          <w:sz w:val="20"/>
          <w:szCs w:val="20"/>
        </w:rPr>
        <w:t>wirtschaftung und damit eine Art weltweiter "Wald-TÜV". Die Abkürzung PEFC steht für die englische Bezeichnung "Programme for the Endorsement of Forest Certification Schemes", also ein "Programm für die Anerkennung von Forstzertifizierungssystemen".</w:t>
      </w:r>
    </w:p>
    <w:p w14:paraId="6FA8FD15" w14:textId="77777777" w:rsidR="00EF65CC" w:rsidRPr="004E5312" w:rsidRDefault="00EF65CC" w:rsidP="00EF65CC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 w:rsidRPr="004E5312">
        <w:rPr>
          <w:rFonts w:ascii="Arial" w:hAnsi="Arial" w:cs="Arial"/>
          <w:color w:val="4D4D4C"/>
          <w:sz w:val="20"/>
          <w:szCs w:val="20"/>
        </w:rPr>
        <w:t>Waldzertifizierung nach den Standards von PEFC basiert auf den strenge</w:t>
      </w:r>
      <w:r>
        <w:rPr>
          <w:rFonts w:ascii="Arial" w:hAnsi="Arial" w:cs="Arial"/>
          <w:color w:val="4D4D4C"/>
          <w:sz w:val="20"/>
          <w:szCs w:val="20"/>
        </w:rPr>
        <w:t>n Richtlinien für die nachhalti</w:t>
      </w:r>
      <w:r w:rsidRPr="004E5312">
        <w:rPr>
          <w:rFonts w:ascii="Arial" w:hAnsi="Arial" w:cs="Arial"/>
          <w:color w:val="4D4D4C"/>
          <w:sz w:val="20"/>
          <w:szCs w:val="20"/>
        </w:rPr>
        <w:t>ge Bewirtschaftung von Wäldern. Diese Bewirtschaftung wird durc</w:t>
      </w:r>
      <w:r>
        <w:rPr>
          <w:rFonts w:ascii="Arial" w:hAnsi="Arial" w:cs="Arial"/>
          <w:color w:val="4D4D4C"/>
          <w:sz w:val="20"/>
          <w:szCs w:val="20"/>
        </w:rPr>
        <w:t>h kompetente und unabhängige Or</w:t>
      </w:r>
      <w:r w:rsidRPr="004E5312">
        <w:rPr>
          <w:rFonts w:ascii="Arial" w:hAnsi="Arial" w:cs="Arial"/>
          <w:color w:val="4D4D4C"/>
          <w:sz w:val="20"/>
          <w:szCs w:val="20"/>
        </w:rPr>
        <w:t xml:space="preserve">ganisationen kontrolliert. Trägt ein Produkt aus Holz das PEFC-Siegel, dann heißt das: Die gesamte Produktherstellung - vom Rohstoff bis zum gebrauchsfertigen Endprodukt - ist zertifiziert und wird durch unabhängige Gutachter kontrolliert. </w:t>
      </w:r>
    </w:p>
    <w:p w14:paraId="41020B9C" w14:textId="4F19E166" w:rsidR="00EF65CC" w:rsidRPr="004E5312" w:rsidRDefault="00862A57" w:rsidP="00EF65CC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>
        <w:rPr>
          <w:rFonts w:ascii="Arial" w:hAnsi="Arial" w:cs="Arial"/>
          <w:color w:val="4D4D4C"/>
          <w:sz w:val="20"/>
          <w:szCs w:val="20"/>
        </w:rPr>
        <w:t>Produkte</w:t>
      </w:r>
      <w:r w:rsidR="00EF65CC" w:rsidRPr="004E5312">
        <w:rPr>
          <w:rFonts w:ascii="Arial" w:hAnsi="Arial" w:cs="Arial"/>
          <w:color w:val="4D4D4C"/>
          <w:sz w:val="20"/>
          <w:szCs w:val="20"/>
        </w:rPr>
        <w:t xml:space="preserve"> mit dem PEFC-Siegel </w:t>
      </w:r>
      <w:r>
        <w:rPr>
          <w:rFonts w:ascii="Arial" w:hAnsi="Arial" w:cs="Arial"/>
          <w:color w:val="4D4D4C"/>
          <w:sz w:val="20"/>
          <w:szCs w:val="20"/>
        </w:rPr>
        <w:t>stammen nachweislich</w:t>
      </w:r>
      <w:r w:rsidR="00EF65CC">
        <w:rPr>
          <w:rFonts w:ascii="Arial" w:hAnsi="Arial" w:cs="Arial"/>
          <w:color w:val="4D4D4C"/>
          <w:sz w:val="20"/>
          <w:szCs w:val="20"/>
        </w:rPr>
        <w:t xml:space="preserve"> aus nachhaltig bewirtschafte</w:t>
      </w:r>
      <w:r w:rsidR="00EF65CC" w:rsidRPr="004E5312">
        <w:rPr>
          <w:rFonts w:ascii="Arial" w:hAnsi="Arial" w:cs="Arial"/>
          <w:color w:val="4D4D4C"/>
          <w:sz w:val="20"/>
          <w:szCs w:val="20"/>
        </w:rPr>
        <w:t>ten Wäldern. Nach</w:t>
      </w:r>
      <w:r>
        <w:rPr>
          <w:rFonts w:ascii="Arial" w:hAnsi="Arial" w:cs="Arial"/>
          <w:color w:val="4D4D4C"/>
          <w:sz w:val="20"/>
          <w:szCs w:val="20"/>
        </w:rPr>
        <w:softHyphen/>
      </w:r>
      <w:r w:rsidR="00EF65CC" w:rsidRPr="004E5312">
        <w:rPr>
          <w:rFonts w:ascii="Arial" w:hAnsi="Arial" w:cs="Arial"/>
          <w:color w:val="4D4D4C"/>
          <w:sz w:val="20"/>
          <w:szCs w:val="20"/>
        </w:rPr>
        <w:t>haltige Waldbewirtschaftung bedeutet beispielsweise:</w:t>
      </w:r>
    </w:p>
    <w:p w14:paraId="05BF9802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Es wird nur maximal so viel Holz geerntet, wie im Wald auch wieder nachwächst.</w:t>
      </w:r>
    </w:p>
    <w:p w14:paraId="22373249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Klimastabile Wälder werden erhalten und weiterentwickelt.</w:t>
      </w:r>
    </w:p>
    <w:p w14:paraId="3A90DEC8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 xml:space="preserve">Gewässer und Trinkwasserreserven sowie Böden werden geschützt. </w:t>
      </w:r>
    </w:p>
    <w:p w14:paraId="62BF6456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lastRenderedPageBreak/>
        <w:t>Besondere Biotope im Wald – etwa Totholzbäume als Lebensraum für seltene Tier- und Pflanzenarten – werden erhalten</w:t>
      </w:r>
    </w:p>
    <w:p w14:paraId="63793498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Bleibende Schäden an den Bäumen oder am Boden werden unterlassen.</w:t>
      </w:r>
    </w:p>
    <w:p w14:paraId="3BE3A700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Naturwälder dürfen nicht in Plantagen umgewandelt werden.</w:t>
      </w:r>
    </w:p>
    <w:p w14:paraId="278A878A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Es werden keine genetisch veränderten Bäume angepflanzt.</w:t>
      </w:r>
    </w:p>
    <w:p w14:paraId="087E7920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Die Einhaltung höchster Standards bei der Sicherheit der Waldarbeitenden ist Pflicht.</w:t>
      </w:r>
    </w:p>
    <w:p w14:paraId="76F978BE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Die Wahrung der Arbeitnehmerrechte ist ein wichtiger Bestandteil - dazu gehört die faire Bezahlung der Arbeitskräfte.</w:t>
      </w:r>
    </w:p>
    <w:p w14:paraId="5B9A1319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Die sozialen Bedürfnisse und Rechte der Menschen, die vom, am oder im Wald leben, werden besonders beachtet.</w:t>
      </w:r>
    </w:p>
    <w:p w14:paraId="40DB8C82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Eine nachhaltige Waldbewirtschaftung stellt den wertvollen Rohstoff Holz für die Gesellschaft zur Verfügung – mit  einem Nachweis, dass Holz- und Papierprodukte aus diesem Rohstoff aus legalen und nachhaltigen Quellen stammen.</w:t>
      </w:r>
    </w:p>
    <w:p w14:paraId="03225EB3" w14:textId="77777777" w:rsidR="00EF65CC" w:rsidRPr="005F2607" w:rsidRDefault="00EF65CC" w:rsidP="00EF65CC">
      <w:pPr>
        <w:rPr>
          <w:sz w:val="20"/>
          <w:szCs w:val="20"/>
        </w:rPr>
      </w:pPr>
    </w:p>
    <w:p w14:paraId="6D813830" w14:textId="77777777" w:rsidR="008E736F" w:rsidRPr="00CF25E6" w:rsidRDefault="008E736F" w:rsidP="00CF25E6"/>
    <w:sectPr w:rsidR="008E736F" w:rsidRPr="00CF25E6" w:rsidSect="003B209E">
      <w:headerReference w:type="default" r:id="rId7"/>
      <w:footerReference w:type="even" r:id="rId8"/>
      <w:footerReference w:type="default" r:id="rId9"/>
      <w:pgSz w:w="11900" w:h="16840"/>
      <w:pgMar w:top="4082" w:right="1077" w:bottom="567" w:left="357" w:header="709" w:footer="68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1EAD" w14:textId="77777777" w:rsidR="006450B1" w:rsidRDefault="006450B1" w:rsidP="00794868">
      <w:r>
        <w:separator/>
      </w:r>
    </w:p>
  </w:endnote>
  <w:endnote w:type="continuationSeparator" w:id="0">
    <w:p w14:paraId="362FFA3A" w14:textId="77777777" w:rsidR="006450B1" w:rsidRDefault="006450B1" w:rsidP="007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B31E" w14:textId="77777777" w:rsidR="00A122F4" w:rsidRDefault="00A122F4" w:rsidP="008808A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FD6E34" w14:textId="77777777" w:rsidR="00A122F4" w:rsidRDefault="00A122F4" w:rsidP="00A122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C23F" w14:textId="77777777" w:rsidR="00A122F4" w:rsidRPr="00830267" w:rsidRDefault="00A122F4" w:rsidP="004646D2">
    <w:pPr>
      <w:spacing w:line="360" w:lineRule="auto"/>
      <w:ind w:right="260"/>
      <w:rPr>
        <w:rFonts w:ascii="Arial" w:hAnsi="Arial" w:cs="Arial"/>
        <w:color w:val="575756" w:themeColor="text1"/>
        <w:sz w:val="18"/>
        <w:szCs w:val="18"/>
      </w:rPr>
    </w:pPr>
    <w:r w:rsidRPr="00830267">
      <w:rPr>
        <w:rFonts w:ascii="Arial" w:hAnsi="Arial" w:cs="Arial"/>
        <w:b/>
        <w:color w:val="575756" w:themeColor="text1"/>
        <w:sz w:val="18"/>
        <w:szCs w:val="18"/>
      </w:rPr>
      <w:t>Kontakt PEFC Deutschland:</w:t>
    </w:r>
  </w:p>
  <w:p w14:paraId="5896EC96" w14:textId="0E38CF89" w:rsidR="00A122F4" w:rsidRPr="00830267" w:rsidRDefault="00A122F4" w:rsidP="004646D2">
    <w:pPr>
      <w:spacing w:line="360" w:lineRule="auto"/>
      <w:ind w:right="260"/>
      <w:rPr>
        <w:rFonts w:ascii="Arial" w:hAnsi="Arial" w:cs="Arial"/>
        <w:color w:val="575756" w:themeColor="text1"/>
        <w:sz w:val="18"/>
        <w:szCs w:val="18"/>
      </w:rPr>
    </w:pPr>
    <w:r w:rsidRPr="00830267">
      <w:rPr>
        <w:rFonts w:ascii="Arial" w:hAnsi="Arial" w:cs="Arial"/>
        <w:color w:val="575756" w:themeColor="text1"/>
        <w:sz w:val="18"/>
        <w:szCs w:val="18"/>
      </w:rPr>
      <w:t>Catrin Fetz   |   PEFC Deutschland e. V.   |   Tübinger Straße 15   |   70178 Stuttgart</w:t>
    </w:r>
    <w:r w:rsidRPr="00830267">
      <w:rPr>
        <w:rFonts w:ascii="Arial" w:hAnsi="Arial" w:cs="Arial"/>
        <w:color w:val="575756" w:themeColor="text1"/>
        <w:sz w:val="18"/>
        <w:szCs w:val="18"/>
      </w:rPr>
      <w:br/>
      <w:t xml:space="preserve">Tel.: </w:t>
    </w:r>
    <w:r w:rsidR="00830267">
      <w:rPr>
        <w:rFonts w:ascii="Arial" w:hAnsi="Arial" w:cs="Arial"/>
        <w:color w:val="575756" w:themeColor="text1"/>
        <w:sz w:val="18"/>
        <w:szCs w:val="18"/>
      </w:rPr>
      <w:t xml:space="preserve">+49 </w:t>
    </w:r>
    <w:r w:rsidRPr="00830267">
      <w:rPr>
        <w:rFonts w:ascii="Arial" w:hAnsi="Arial" w:cs="Arial"/>
        <w:color w:val="575756" w:themeColor="text1"/>
        <w:sz w:val="18"/>
        <w:szCs w:val="18"/>
      </w:rPr>
      <w:t xml:space="preserve">711  24861820   |   </w:t>
    </w:r>
    <w:hyperlink r:id="rId1" w:history="1">
      <w:r w:rsidRPr="00830267">
        <w:rPr>
          <w:rStyle w:val="Hyperlink"/>
          <w:rFonts w:ascii="Arial" w:hAnsi="Arial" w:cs="Arial"/>
          <w:color w:val="575756" w:themeColor="text1"/>
          <w:sz w:val="18"/>
          <w:szCs w:val="18"/>
        </w:rPr>
        <w:t>fetz@pefc.de</w:t>
      </w:r>
    </w:hyperlink>
    <w:r w:rsidRPr="00830267">
      <w:rPr>
        <w:rFonts w:ascii="Arial" w:hAnsi="Arial" w:cs="Arial"/>
        <w:color w:val="575756" w:themeColor="text1"/>
        <w:sz w:val="18"/>
        <w:szCs w:val="18"/>
      </w:rPr>
      <w:t xml:space="preserve">   |   </w:t>
    </w:r>
    <w:hyperlink r:id="rId2" w:history="1">
      <w:r w:rsidRPr="00830267">
        <w:rPr>
          <w:rStyle w:val="Hyperlink"/>
          <w:rFonts w:ascii="Arial" w:hAnsi="Arial" w:cs="Arial"/>
          <w:color w:val="575756" w:themeColor="text1"/>
          <w:sz w:val="18"/>
          <w:szCs w:val="18"/>
        </w:rPr>
        <w:t>www.pefc.de</w:t>
      </w:r>
    </w:hyperlink>
    <w:r w:rsidRPr="00830267">
      <w:rPr>
        <w:rFonts w:ascii="Arial" w:hAnsi="Arial" w:cs="Arial"/>
        <w:color w:val="575756" w:themeColor="text1"/>
        <w:sz w:val="18"/>
        <w:szCs w:val="18"/>
      </w:rPr>
      <w:t xml:space="preserve"> </w:t>
    </w:r>
  </w:p>
  <w:p w14:paraId="30FF2084" w14:textId="7B4F2AF1" w:rsidR="00A122F4" w:rsidRPr="004646D2" w:rsidRDefault="00A122F4" w:rsidP="004646D2">
    <w:pPr>
      <w:jc w:val="right"/>
      <w:rPr>
        <w:rFonts w:ascii="Arial" w:hAnsi="Arial"/>
        <w:color w:val="4D4D4C"/>
        <w:sz w:val="20"/>
      </w:rPr>
    </w:pPr>
    <w:r w:rsidRPr="004646D2">
      <w:rPr>
        <w:rFonts w:ascii="Arial" w:hAnsi="Arial"/>
        <w:color w:val="4D4D4C"/>
        <w:sz w:val="20"/>
      </w:rPr>
      <w:fldChar w:fldCharType="begin"/>
    </w:r>
    <w:r w:rsidRPr="004646D2">
      <w:rPr>
        <w:rFonts w:ascii="Arial" w:hAnsi="Arial"/>
        <w:color w:val="4D4D4C"/>
        <w:sz w:val="20"/>
      </w:rPr>
      <w:instrText xml:space="preserve"> PAGE   \* MERGEFORMAT </w:instrText>
    </w:r>
    <w:r w:rsidRPr="004646D2">
      <w:rPr>
        <w:rFonts w:ascii="Arial" w:hAnsi="Arial"/>
        <w:color w:val="4D4D4C"/>
        <w:sz w:val="20"/>
      </w:rPr>
      <w:fldChar w:fldCharType="separate"/>
    </w:r>
    <w:r w:rsidR="00384162">
      <w:rPr>
        <w:rFonts w:ascii="Arial" w:hAnsi="Arial"/>
        <w:noProof/>
        <w:color w:val="4D4D4C"/>
        <w:sz w:val="20"/>
      </w:rPr>
      <w:t>1</w:t>
    </w:r>
    <w:r w:rsidRPr="004646D2">
      <w:rPr>
        <w:rFonts w:ascii="Arial" w:hAnsi="Arial"/>
        <w:color w:val="4D4D4C"/>
        <w:sz w:val="20"/>
      </w:rPr>
      <w:fldChar w:fldCharType="end"/>
    </w:r>
    <w:r w:rsidRPr="004646D2">
      <w:rPr>
        <w:rFonts w:ascii="Arial" w:hAnsi="Arial"/>
        <w:color w:val="4D4D4C"/>
        <w:sz w:val="20"/>
      </w:rPr>
      <w:t>/</w:t>
    </w:r>
    <w:r w:rsidR="003B209E">
      <w:rPr>
        <w:rFonts w:ascii="Arial" w:hAnsi="Arial"/>
        <w:color w:val="4D4D4C"/>
        <w:sz w:val="20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9DB5" w14:textId="77777777" w:rsidR="006450B1" w:rsidRDefault="006450B1" w:rsidP="00794868">
      <w:r>
        <w:separator/>
      </w:r>
    </w:p>
  </w:footnote>
  <w:footnote w:type="continuationSeparator" w:id="0">
    <w:p w14:paraId="74FD0645" w14:textId="77777777" w:rsidR="006450B1" w:rsidRDefault="006450B1" w:rsidP="0079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8809" w14:textId="77777777" w:rsidR="00794868" w:rsidRDefault="007948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7949DF7E" wp14:editId="54DBCEB8">
          <wp:simplePos x="0" y="0"/>
          <wp:positionH relativeFrom="page">
            <wp:posOffset>183515</wp:posOffset>
          </wp:positionH>
          <wp:positionV relativeFrom="page">
            <wp:posOffset>182880</wp:posOffset>
          </wp:positionV>
          <wp:extent cx="7187565" cy="1191260"/>
          <wp:effectExtent l="0" t="0" r="635" b="254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210-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7565" cy="119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1E28"/>
    <w:multiLevelType w:val="multilevel"/>
    <w:tmpl w:val="7A1A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0160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68"/>
    <w:rsid w:val="000421BF"/>
    <w:rsid w:val="000520D9"/>
    <w:rsid w:val="0006129F"/>
    <w:rsid w:val="000C78EE"/>
    <w:rsid w:val="000E382B"/>
    <w:rsid w:val="001C4025"/>
    <w:rsid w:val="002B6956"/>
    <w:rsid w:val="0030364C"/>
    <w:rsid w:val="003066FB"/>
    <w:rsid w:val="0031317F"/>
    <w:rsid w:val="003638B9"/>
    <w:rsid w:val="00384162"/>
    <w:rsid w:val="003B209E"/>
    <w:rsid w:val="004646D2"/>
    <w:rsid w:val="00567C2D"/>
    <w:rsid w:val="005F2607"/>
    <w:rsid w:val="00615AD6"/>
    <w:rsid w:val="00616878"/>
    <w:rsid w:val="006450B1"/>
    <w:rsid w:val="006B0273"/>
    <w:rsid w:val="00755774"/>
    <w:rsid w:val="0075618A"/>
    <w:rsid w:val="00794868"/>
    <w:rsid w:val="00830267"/>
    <w:rsid w:val="00862A57"/>
    <w:rsid w:val="008E736F"/>
    <w:rsid w:val="00940580"/>
    <w:rsid w:val="00995650"/>
    <w:rsid w:val="00A122F4"/>
    <w:rsid w:val="00A464BE"/>
    <w:rsid w:val="00A46E25"/>
    <w:rsid w:val="00B46F1D"/>
    <w:rsid w:val="00B84678"/>
    <w:rsid w:val="00B935D8"/>
    <w:rsid w:val="00BA69D2"/>
    <w:rsid w:val="00BC536F"/>
    <w:rsid w:val="00C008AF"/>
    <w:rsid w:val="00C21EE7"/>
    <w:rsid w:val="00C5439A"/>
    <w:rsid w:val="00CB2C2C"/>
    <w:rsid w:val="00CF21B2"/>
    <w:rsid w:val="00CF25E6"/>
    <w:rsid w:val="00D17BC4"/>
    <w:rsid w:val="00D70072"/>
    <w:rsid w:val="00DB0AEB"/>
    <w:rsid w:val="00DB7225"/>
    <w:rsid w:val="00E458C2"/>
    <w:rsid w:val="00E95E3B"/>
    <w:rsid w:val="00EF65CC"/>
    <w:rsid w:val="00F17B6B"/>
    <w:rsid w:val="00F37995"/>
    <w:rsid w:val="00F73C6B"/>
    <w:rsid w:val="00F77741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757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oeheadline01">
    <w:name w:val="vdoe_headline01"/>
    <w:basedOn w:val="Standard"/>
    <w:autoRedefine/>
    <w:qFormat/>
    <w:rsid w:val="00CB2C2C"/>
    <w:pPr>
      <w:spacing w:after="100" w:line="500" w:lineRule="exact"/>
    </w:pPr>
    <w:rPr>
      <w:rFonts w:asciiTheme="majorHAnsi" w:hAnsiTheme="majorHAnsi" w:cstheme="majorHAnsi"/>
      <w:color w:val="9C9899" w:themeColor="accent1"/>
      <w:sz w:val="36"/>
      <w:szCs w:val="36"/>
    </w:rPr>
  </w:style>
  <w:style w:type="paragraph" w:customStyle="1" w:styleId="vdoeText">
    <w:name w:val="vdoe_Text"/>
    <w:basedOn w:val="Standard"/>
    <w:qFormat/>
    <w:rsid w:val="00CB2C2C"/>
    <w:pPr>
      <w:spacing w:after="150" w:line="300" w:lineRule="exact"/>
    </w:pPr>
    <w:rPr>
      <w:rFonts w:eastAsia="Times New Roman" w:cstheme="minorHAnsi"/>
      <w:color w:val="000000"/>
      <w:sz w:val="20"/>
      <w:szCs w:val="18"/>
      <w:lang w:val="en-US" w:eastAsia="de-DE"/>
    </w:rPr>
  </w:style>
  <w:style w:type="paragraph" w:customStyle="1" w:styleId="vdoeheadline02">
    <w:name w:val="vdoe_headline02"/>
    <w:basedOn w:val="vdoeheadline01"/>
    <w:qFormat/>
    <w:rsid w:val="00CB2C2C"/>
    <w:pPr>
      <w:spacing w:line="300" w:lineRule="exact"/>
    </w:pPr>
    <w:rPr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94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4868"/>
  </w:style>
  <w:style w:type="paragraph" w:styleId="Fuzeile">
    <w:name w:val="footer"/>
    <w:basedOn w:val="Standard"/>
    <w:link w:val="FuzeileZchn"/>
    <w:uiPriority w:val="99"/>
    <w:unhideWhenUsed/>
    <w:rsid w:val="00794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4868"/>
  </w:style>
  <w:style w:type="character" w:styleId="Hyperlink">
    <w:name w:val="Hyperlink"/>
    <w:semiHidden/>
    <w:rsid w:val="00A122F4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A122F4"/>
  </w:style>
  <w:style w:type="character" w:styleId="Kommentarzeichen">
    <w:name w:val="annotation reference"/>
    <w:basedOn w:val="Absatz-Standardschriftart"/>
    <w:uiPriority w:val="99"/>
    <w:semiHidden/>
    <w:unhideWhenUsed/>
    <w:rsid w:val="00CF2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25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25E6"/>
    <w:rPr>
      <w:sz w:val="20"/>
      <w:szCs w:val="20"/>
    </w:rPr>
  </w:style>
  <w:style w:type="paragraph" w:customStyle="1" w:styleId="pefcflietext">
    <w:name w:val="pefc_fließtext"/>
    <w:qFormat/>
    <w:rsid w:val="000E382B"/>
    <w:pPr>
      <w:tabs>
        <w:tab w:val="left" w:pos="284"/>
      </w:tabs>
      <w:spacing w:line="280" w:lineRule="exact"/>
    </w:pPr>
    <w:rPr>
      <w:rFonts w:ascii="Arial" w:hAnsi="Arial"/>
      <w:color w:val="575756" w:themeColor="text1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fc.de" TargetMode="External"/><Relationship Id="rId1" Type="http://schemas.openxmlformats.org/officeDocument/2006/relationships/hyperlink" Target="mailto:fetz@pef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PEFC-Deutschland">
      <a:dk1>
        <a:srgbClr val="575756"/>
      </a:dk1>
      <a:lt1>
        <a:srgbClr val="FFFFFF"/>
      </a:lt1>
      <a:dk2>
        <a:srgbClr val="AEBF85"/>
      </a:dk2>
      <a:lt2>
        <a:srgbClr val="AEBF85"/>
      </a:lt2>
      <a:accent1>
        <a:srgbClr val="9C9899"/>
      </a:accent1>
      <a:accent2>
        <a:srgbClr val="7C8E63"/>
      </a:accent2>
      <a:accent3>
        <a:srgbClr val="6E7D99"/>
      </a:accent3>
      <a:accent4>
        <a:srgbClr val="DDC25B"/>
      </a:accent4>
      <a:accent5>
        <a:srgbClr val="973434"/>
      </a:accent5>
      <a:accent6>
        <a:srgbClr val="000000"/>
      </a:accent6>
      <a:hlink>
        <a:srgbClr val="0563C1"/>
      </a:hlink>
      <a:folHlink>
        <a:srgbClr val="97343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Mosel</dc:creator>
  <cp:keywords/>
  <dc:description/>
  <cp:lastModifiedBy>Catrin Fetz</cp:lastModifiedBy>
  <cp:revision>5</cp:revision>
  <cp:lastPrinted>2021-09-15T07:37:00Z</cp:lastPrinted>
  <dcterms:created xsi:type="dcterms:W3CDTF">2021-09-20T07:59:00Z</dcterms:created>
  <dcterms:modified xsi:type="dcterms:W3CDTF">2022-08-03T12:11:00Z</dcterms:modified>
</cp:coreProperties>
</file>